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28D41" w14:textId="77777777" w:rsidR="00482779" w:rsidRPr="00CD4793" w:rsidRDefault="00482779" w:rsidP="00482779">
      <w:pPr>
        <w:pStyle w:val="Heading2"/>
        <w:jc w:val="center"/>
        <w:rPr>
          <w:rFonts w:ascii="Arial" w:hAnsi="Arial" w:cs="Arial"/>
          <w:b/>
        </w:rPr>
      </w:pPr>
      <w:r w:rsidRPr="00CD4793">
        <w:rPr>
          <w:rFonts w:ascii="Arial" w:hAnsi="Arial" w:cs="Arial"/>
          <w:b/>
        </w:rPr>
        <w:t>Learning Support: Responsive Teaching</w:t>
      </w:r>
    </w:p>
    <w:p w14:paraId="2F71CB82" w14:textId="77777777" w:rsidR="00482779" w:rsidRPr="00CD4793" w:rsidRDefault="00482779" w:rsidP="00482779">
      <w:pPr>
        <w:pStyle w:val="Heading2"/>
        <w:jc w:val="center"/>
        <w:rPr>
          <w:rFonts w:ascii="Arial" w:hAnsi="Arial" w:cs="Arial"/>
          <w:b/>
          <w:i/>
          <w:sz w:val="20"/>
          <w:szCs w:val="20"/>
        </w:rPr>
      </w:pPr>
      <w:r w:rsidRPr="00CD4793">
        <w:rPr>
          <w:rFonts w:ascii="Arial" w:hAnsi="Arial" w:cs="Arial"/>
          <w:b/>
          <w:i/>
          <w:sz w:val="20"/>
          <w:szCs w:val="20"/>
        </w:rPr>
        <w:t>A weekly blog that will be emailed, with hard copies available in the HS faculty room; format generally the same</w:t>
      </w:r>
    </w:p>
    <w:p w14:paraId="16232D76" w14:textId="77777777" w:rsidR="00482779" w:rsidRPr="00CD4793" w:rsidRDefault="00482779" w:rsidP="00482779">
      <w:pPr>
        <w:pStyle w:val="Heading2"/>
        <w:jc w:val="center"/>
        <w:rPr>
          <w:rFonts w:ascii="Arial" w:hAnsi="Arial" w:cs="Arial"/>
          <w:b/>
          <w:sz w:val="20"/>
          <w:szCs w:val="20"/>
        </w:rPr>
      </w:pPr>
      <w:r w:rsidRPr="00CD4793">
        <w:rPr>
          <w:rFonts w:ascii="Arial" w:hAnsi="Arial" w:cs="Arial"/>
          <w:b/>
          <w:sz w:val="20"/>
          <w:szCs w:val="20"/>
        </w:rPr>
        <w:t>Debbie McLaughlin, Forest Ridge High School</w:t>
      </w:r>
    </w:p>
    <w:p w14:paraId="0BC89E2E" w14:textId="4175DB91" w:rsidR="00353E70" w:rsidRPr="00CD4793" w:rsidRDefault="00BA4636" w:rsidP="00353E70">
      <w:pPr>
        <w:pStyle w:val="Heading2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November 28</w:t>
      </w:r>
      <w:r w:rsidR="00482779" w:rsidRPr="00CD4793">
        <w:rPr>
          <w:rFonts w:ascii="Arial" w:hAnsi="Arial" w:cs="Arial"/>
          <w:b/>
          <w:sz w:val="20"/>
          <w:szCs w:val="20"/>
          <w:u w:val="single"/>
        </w:rPr>
        <w:t>, 2018</w:t>
      </w:r>
      <w:r w:rsidR="00482779" w:rsidRPr="00CD4793">
        <w:rPr>
          <w:rFonts w:ascii="Arial" w:hAnsi="Arial" w:cs="Arial"/>
          <w:b/>
          <w:sz w:val="20"/>
          <w:szCs w:val="20"/>
          <w:u w:val="single"/>
        </w:rPr>
        <w:t xml:space="preserve"> Theme: Scaffolding, ZPD, i+1</w:t>
      </w:r>
    </w:p>
    <w:p w14:paraId="09E02F1F" w14:textId="3D6C002E" w:rsidR="00B513CE" w:rsidRPr="004D6088" w:rsidRDefault="00395BA5" w:rsidP="004D6088">
      <w:pPr>
        <w:pStyle w:val="Heading2"/>
        <w:jc w:val="center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F94B858" wp14:editId="1842E33F">
                <wp:simplePos x="0" y="0"/>
                <wp:positionH relativeFrom="margin">
                  <wp:align>right</wp:align>
                </wp:positionH>
                <wp:positionV relativeFrom="paragraph">
                  <wp:posOffset>2354580</wp:posOffset>
                </wp:positionV>
                <wp:extent cx="3295650" cy="598170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598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E2D0CB" w14:textId="4CAE4A6F" w:rsidR="003148DB" w:rsidRDefault="003148DB" w:rsidP="003148DB">
                            <w:pPr>
                              <w:pStyle w:val="Heading3"/>
                              <w:rPr>
                                <w:rFonts w:ascii="Arial" w:hAnsi="Arial" w:cs="Arial"/>
                                <w:b/>
                                <w:color w:val="2F5496" w:themeColor="accent1" w:themeShade="BF"/>
                                <w:sz w:val="22"/>
                                <w:szCs w:val="22"/>
                              </w:rPr>
                            </w:pPr>
                            <w:r w:rsidRPr="00353E70">
                              <w:rPr>
                                <w:rFonts w:ascii="Arial" w:hAnsi="Arial" w:cs="Arial"/>
                                <w:b/>
                                <w:color w:val="2F5496" w:themeColor="accent1" w:themeShade="BF"/>
                                <w:sz w:val="22"/>
                                <w:szCs w:val="22"/>
                              </w:rPr>
                              <w:t>Strategies and structures</w:t>
                            </w:r>
                            <w:r w:rsidR="00CD4793">
                              <w:rPr>
                                <w:rFonts w:ascii="Arial" w:hAnsi="Arial" w:cs="Arial"/>
                                <w:b/>
                                <w:color w:val="2F5496" w:themeColor="accent1" w:themeShade="BF"/>
                                <w:sz w:val="22"/>
                                <w:szCs w:val="22"/>
                              </w:rPr>
                              <w:t>: Scaffolding</w:t>
                            </w:r>
                            <w:r w:rsidR="004D6088">
                              <w:rPr>
                                <w:rFonts w:ascii="Arial" w:hAnsi="Arial" w:cs="Arial"/>
                                <w:b/>
                                <w:color w:val="2F5496" w:themeColor="accent1" w:themeShade="BF"/>
                                <w:sz w:val="22"/>
                                <w:szCs w:val="22"/>
                              </w:rPr>
                              <w:t xml:space="preserve"> and comprehensible input</w:t>
                            </w:r>
                          </w:p>
                          <w:p w14:paraId="24633526" w14:textId="77777777" w:rsidR="004D6088" w:rsidRDefault="004D6088" w:rsidP="00BC164C">
                            <w:pPr>
                              <w:pStyle w:val="NoSpacing"/>
                            </w:pPr>
                          </w:p>
                          <w:p w14:paraId="24CD7688" w14:textId="32E6AB15" w:rsidR="001A45E8" w:rsidRDefault="001A45E8" w:rsidP="001A45E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D47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Activate prior knowledge</w:t>
                            </w:r>
                            <w:r w:rsidR="008830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 Begin with what students CAN do. Pre-teach vocabulary, characters, setting</w:t>
                            </w:r>
                            <w:r w:rsidR="0055329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 w:rsidR="00395BA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 w:rsidR="0055329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categories.</w:t>
                            </w:r>
                          </w:p>
                          <w:p w14:paraId="6610C166" w14:textId="150FB039" w:rsidR="008830BA" w:rsidRDefault="008830BA" w:rsidP="001A45E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Help them achieve success quickly. We like to say that failure helps us learn, but really</w:t>
                            </w:r>
                            <w:r w:rsidR="00395BA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it’s recovery from failure &amp; experiencing success that truly works.</w:t>
                            </w:r>
                          </w:p>
                          <w:p w14:paraId="535A615C" w14:textId="78A85217" w:rsidR="008830BA" w:rsidRDefault="008830BA" w:rsidP="008830B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Provide g</w:t>
                            </w:r>
                            <w:r w:rsidRPr="00CD47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raphic organizer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 w:rsidRPr="00CD47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and other visual displays/supports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="00395BA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Provide structures: e.g. the writing process itself is a scaffold.</w:t>
                            </w:r>
                          </w:p>
                          <w:p w14:paraId="15ED8029" w14:textId="302F78BD" w:rsidR="008830BA" w:rsidRDefault="008830BA" w:rsidP="001A45E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Add</w:t>
                            </w:r>
                            <w:r w:rsidRPr="00CD47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clues to guide students to the correct answer (ELLs with lower English language proficiency will still be able to participate in the lesson)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5811E04" w14:textId="3CBADD69" w:rsidR="001A45E8" w:rsidRPr="00CD4793" w:rsidRDefault="008830BA" w:rsidP="001A45E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hyperlink r:id="rId5" w:history="1">
                              <w:r w:rsidRPr="008830BA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Ellis &amp; Larkin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 Teacher does it; class does it; group does it; individual does it.</w:t>
                            </w:r>
                          </w:p>
                          <w:p w14:paraId="3F58FAF9" w14:textId="0C10C938" w:rsidR="004D6088" w:rsidRPr="00CD4793" w:rsidRDefault="004D6088" w:rsidP="001A45E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Here is a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g</w:t>
                              </w:r>
                              <w:r w:rsidR="001A45E8" w:rsidRPr="00CD4793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ood chart for classroom scenarios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with multiple skill levels</w:t>
                            </w:r>
                            <w:r w:rsidR="001A45E8" w:rsidRPr="00CD47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 scroll down</w:t>
                            </w:r>
                            <w:r w:rsidR="00CD4793" w:rsidRPr="00CD47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about halfway.</w:t>
                            </w:r>
                          </w:p>
                          <w:p w14:paraId="6BD82290" w14:textId="045C9CAE" w:rsidR="00CD4793" w:rsidRDefault="004D6088" w:rsidP="001A45E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Finally, p</w:t>
                            </w:r>
                            <w:r w:rsidR="00CD4793" w:rsidRPr="004D608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rovide t</w:t>
                            </w:r>
                            <w:r w:rsidRPr="004D608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he right level of readability</w:t>
                            </w:r>
                            <w:r w:rsidR="00395BA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BC16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Readings at college-level really aren’t appropriate for most high school students, especially ELLs (</w:t>
                            </w:r>
                            <w:r w:rsidR="00BC164C" w:rsidRPr="00BC164C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maybe</w:t>
                            </w:r>
                            <w:r w:rsidR="00BC16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OK for 12</w:t>
                            </w:r>
                            <w:r w:rsidR="00BC164C" w:rsidRPr="00BC164C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BC16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grade).</w:t>
                            </w:r>
                            <w:r w:rsidR="00395BA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95BA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Run </w:t>
                            </w:r>
                            <w:r w:rsidR="00395BA5" w:rsidRPr="00CD47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text thro</w:t>
                            </w:r>
                            <w:r w:rsidR="00395BA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ugh Word tools.</w:t>
                            </w:r>
                          </w:p>
                          <w:p w14:paraId="34D9AB40" w14:textId="77777777" w:rsidR="00CD4793" w:rsidRDefault="00CD4793" w:rsidP="001A45E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To set the tool, click File&gt;Options&gt;Proofing&gt;Show readability statistics. </w:t>
                            </w:r>
                          </w:p>
                          <w:p w14:paraId="0047B530" w14:textId="6EDA93EA" w:rsidR="00CD4793" w:rsidRPr="00CD4793" w:rsidRDefault="00CD4793" w:rsidP="001A45E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To use the tool, </w:t>
                            </w:r>
                            <w:r w:rsidR="004D60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select text to analyze. Click Spelling &amp; Grammar&gt;go through the full grammar check (click ignore multiple times if you want to speed to the end). A readability stats box will appea</w:t>
                            </w:r>
                            <w:bookmarkStart w:id="0" w:name="_GoBack"/>
                            <w:bookmarkEnd w:id="0"/>
                            <w:r w:rsidR="004D60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r. For example, Flesch-Kincaid shows thi</w:t>
                            </w:r>
                            <w:r w:rsidR="00BC16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 document is at grade level 8.5</w:t>
                            </w:r>
                            <w:r w:rsidR="004D60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 I’ll do a future blog on reading levels.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94B8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8.3pt;margin-top:185.4pt;width:259.5pt;height:471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">
                <v:textbox>
                  <w:txbxContent>
                    <w:p w14:paraId="50E2D0CB" w14:textId="4CAE4A6F" w:rsidR="003148DB" w:rsidRDefault="003148DB" w:rsidP="003148DB">
                      <w:pPr>
                        <w:pStyle w:val="Heading3"/>
                        <w:rPr>
                          <w:rFonts w:ascii="Arial" w:hAnsi="Arial" w:cs="Arial"/>
                          <w:b/>
                          <w:color w:val="2F5496" w:themeColor="accent1" w:themeShade="BF"/>
                          <w:sz w:val="22"/>
                          <w:szCs w:val="22"/>
                        </w:rPr>
                      </w:pPr>
                      <w:r w:rsidRPr="00353E70">
                        <w:rPr>
                          <w:rFonts w:ascii="Arial" w:hAnsi="Arial" w:cs="Arial"/>
                          <w:b/>
                          <w:color w:val="2F5496" w:themeColor="accent1" w:themeShade="BF"/>
                          <w:sz w:val="22"/>
                          <w:szCs w:val="22"/>
                        </w:rPr>
                        <w:t>Strategies and structures</w:t>
                      </w:r>
                      <w:r w:rsidR="00CD4793">
                        <w:rPr>
                          <w:rFonts w:ascii="Arial" w:hAnsi="Arial" w:cs="Arial"/>
                          <w:b/>
                          <w:color w:val="2F5496" w:themeColor="accent1" w:themeShade="BF"/>
                          <w:sz w:val="22"/>
                          <w:szCs w:val="22"/>
                        </w:rPr>
                        <w:t>: Scaffolding</w:t>
                      </w:r>
                      <w:r w:rsidR="004D6088">
                        <w:rPr>
                          <w:rFonts w:ascii="Arial" w:hAnsi="Arial" w:cs="Arial"/>
                          <w:b/>
                          <w:color w:val="2F5496" w:themeColor="accent1" w:themeShade="BF"/>
                          <w:sz w:val="22"/>
                          <w:szCs w:val="22"/>
                        </w:rPr>
                        <w:t xml:space="preserve"> and comprehensible input</w:t>
                      </w:r>
                    </w:p>
                    <w:p w14:paraId="24633526" w14:textId="77777777" w:rsidR="004D6088" w:rsidRDefault="004D6088" w:rsidP="00BC164C">
                      <w:pPr>
                        <w:pStyle w:val="NoSpacing"/>
                      </w:pPr>
                    </w:p>
                    <w:p w14:paraId="24CD7688" w14:textId="32E6AB15" w:rsidR="001A45E8" w:rsidRDefault="001A45E8" w:rsidP="001A45E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D4793">
                        <w:rPr>
                          <w:rFonts w:ascii="Arial" w:hAnsi="Arial" w:cs="Arial"/>
                          <w:sz w:val="20"/>
                          <w:szCs w:val="20"/>
                        </w:rPr>
                        <w:t>Activate prior knowledge</w:t>
                      </w:r>
                      <w:r w:rsidR="008830BA">
                        <w:rPr>
                          <w:rFonts w:ascii="Arial" w:hAnsi="Arial" w:cs="Arial"/>
                          <w:sz w:val="20"/>
                          <w:szCs w:val="20"/>
                        </w:rPr>
                        <w:t>. Begin with what students CAN do. Pre-teach vocabulary, characters, setting</w:t>
                      </w:r>
                      <w:r w:rsidR="00553297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395BA5"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  <w:r w:rsidR="0055329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categories.</w:t>
                      </w:r>
                    </w:p>
                    <w:p w14:paraId="6610C166" w14:textId="150FB039" w:rsidR="008830BA" w:rsidRDefault="008830BA" w:rsidP="001A45E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Help them achieve success quickly. We like to say that failure helps us learn, but really</w:t>
                      </w:r>
                      <w:r w:rsidR="00395B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it’s recovery from failure &amp; experiencing success that truly works.</w:t>
                      </w:r>
                    </w:p>
                    <w:p w14:paraId="535A615C" w14:textId="78A85217" w:rsidR="008830BA" w:rsidRDefault="008830BA" w:rsidP="008830B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Provide g</w:t>
                      </w:r>
                      <w:r w:rsidRPr="00CD4793">
                        <w:rPr>
                          <w:rFonts w:ascii="Arial" w:hAnsi="Arial" w:cs="Arial"/>
                          <w:sz w:val="20"/>
                          <w:szCs w:val="20"/>
                        </w:rPr>
                        <w:t>raphic organizer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Pr="00CD479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 other visual displays/supports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395B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Provide structures: e.g. the writing process itself is a scaffold.</w:t>
                      </w:r>
                    </w:p>
                    <w:p w14:paraId="15ED8029" w14:textId="302F78BD" w:rsidR="008830BA" w:rsidRDefault="008830BA" w:rsidP="001A45E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Add</w:t>
                      </w:r>
                      <w:r w:rsidRPr="00CD479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clues to guide students to the correct answer (ELLs with lower English language proficiency will still be able to participate in the lesson)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55811E04" w14:textId="3CBADD69" w:rsidR="001A45E8" w:rsidRPr="00CD4793" w:rsidRDefault="008830BA" w:rsidP="001A45E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hyperlink r:id="rId7" w:history="1">
                        <w:r w:rsidRPr="008830BA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Ellis &amp; Larkin</w:t>
                        </w:r>
                      </w:hyperlink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: Teacher does it; class does it; group does it; individual does it.</w:t>
                      </w:r>
                    </w:p>
                    <w:p w14:paraId="3F58FAF9" w14:textId="0C10C938" w:rsidR="004D6088" w:rsidRPr="00CD4793" w:rsidRDefault="004D6088" w:rsidP="001A45E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Here is a </w:t>
                      </w:r>
                      <w:hyperlink r:id="rId8" w:history="1">
                        <w:r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g</w:t>
                        </w:r>
                        <w:r w:rsidR="001A45E8" w:rsidRPr="00CD4793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ood chart for classroom scenarios</w:t>
                        </w:r>
                      </w:hyperlink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with multiple skill levels</w:t>
                      </w:r>
                      <w:r w:rsidR="001A45E8" w:rsidRPr="00CD4793">
                        <w:rPr>
                          <w:rFonts w:ascii="Arial" w:hAnsi="Arial" w:cs="Arial"/>
                          <w:sz w:val="20"/>
                          <w:szCs w:val="20"/>
                        </w:rPr>
                        <w:t>: scroll down</w:t>
                      </w:r>
                      <w:r w:rsidR="00CD4793" w:rsidRPr="00CD479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about halfway.</w:t>
                      </w:r>
                    </w:p>
                    <w:p w14:paraId="6BD82290" w14:textId="045C9CAE" w:rsidR="00CD4793" w:rsidRDefault="004D6088" w:rsidP="001A45E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Finally, p</w:t>
                      </w:r>
                      <w:r w:rsidR="00CD4793" w:rsidRPr="004D608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rovide t</w:t>
                      </w:r>
                      <w:r w:rsidRPr="004D608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he right level of readability</w:t>
                      </w:r>
                      <w:r w:rsidR="00395B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BC164C">
                        <w:rPr>
                          <w:rFonts w:ascii="Arial" w:hAnsi="Arial" w:cs="Arial"/>
                          <w:sz w:val="20"/>
                          <w:szCs w:val="20"/>
                        </w:rPr>
                        <w:t>Readings at college-level really aren’t appropriate for most high school students, especially ELLs (</w:t>
                      </w:r>
                      <w:r w:rsidR="00BC164C" w:rsidRPr="00BC164C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maybe</w:t>
                      </w:r>
                      <w:r w:rsidR="00BC164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OK for 12</w:t>
                      </w:r>
                      <w:r w:rsidR="00BC164C" w:rsidRPr="00BC164C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BC164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grade).</w:t>
                      </w:r>
                      <w:r w:rsidR="00395B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395B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Run </w:t>
                      </w:r>
                      <w:r w:rsidR="00395BA5" w:rsidRPr="00CD4793">
                        <w:rPr>
                          <w:rFonts w:ascii="Arial" w:hAnsi="Arial" w:cs="Arial"/>
                          <w:sz w:val="20"/>
                          <w:szCs w:val="20"/>
                        </w:rPr>
                        <w:t>text thro</w:t>
                      </w:r>
                      <w:r w:rsidR="00395BA5">
                        <w:rPr>
                          <w:rFonts w:ascii="Arial" w:hAnsi="Arial" w:cs="Arial"/>
                          <w:sz w:val="20"/>
                          <w:szCs w:val="20"/>
                        </w:rPr>
                        <w:t>ugh Word tools.</w:t>
                      </w:r>
                    </w:p>
                    <w:p w14:paraId="34D9AB40" w14:textId="77777777" w:rsidR="00CD4793" w:rsidRDefault="00CD4793" w:rsidP="001A45E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To set the tool, click File&gt;Options&gt;Proofing&gt;Show readability statistics. </w:t>
                      </w:r>
                    </w:p>
                    <w:p w14:paraId="0047B530" w14:textId="6EDA93EA" w:rsidR="00CD4793" w:rsidRPr="00CD4793" w:rsidRDefault="00CD4793" w:rsidP="001A45E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To use the tool, </w:t>
                      </w:r>
                      <w:r w:rsidR="004D6088">
                        <w:rPr>
                          <w:rFonts w:ascii="Arial" w:hAnsi="Arial" w:cs="Arial"/>
                          <w:sz w:val="20"/>
                          <w:szCs w:val="20"/>
                        </w:rPr>
                        <w:t>select text to analyze. Click Spelling &amp; Grammar&gt;go through the full grammar check (click ignore multiple times if you want to speed to the end). A readability stats box will appea</w:t>
                      </w:r>
                      <w:bookmarkStart w:id="1" w:name="_GoBack"/>
                      <w:bookmarkEnd w:id="1"/>
                      <w:r w:rsidR="004D6088">
                        <w:rPr>
                          <w:rFonts w:ascii="Arial" w:hAnsi="Arial" w:cs="Arial"/>
                          <w:sz w:val="20"/>
                          <w:szCs w:val="20"/>
                        </w:rPr>
                        <w:t>r. For example, Flesch-Kincaid shows thi</w:t>
                      </w:r>
                      <w:r w:rsidR="00BC164C">
                        <w:rPr>
                          <w:rFonts w:ascii="Arial" w:hAnsi="Arial" w:cs="Arial"/>
                          <w:sz w:val="20"/>
                          <w:szCs w:val="20"/>
                        </w:rPr>
                        <w:t>s document is at grade level 8.5</w:t>
                      </w:r>
                      <w:r w:rsidR="004D6088">
                        <w:rPr>
                          <w:rFonts w:ascii="Arial" w:hAnsi="Arial" w:cs="Arial"/>
                          <w:sz w:val="20"/>
                          <w:szCs w:val="20"/>
                        </w:rPr>
                        <w:t>. I’ll do a future blog on reading levels.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C164C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37A9020" wp14:editId="39A3CE4B">
                <wp:simplePos x="0" y="0"/>
                <wp:positionH relativeFrom="column">
                  <wp:posOffset>139700</wp:posOffset>
                </wp:positionH>
                <wp:positionV relativeFrom="paragraph">
                  <wp:posOffset>2475230</wp:posOffset>
                </wp:positionV>
                <wp:extent cx="3295650" cy="58674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586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C415E4" w14:textId="39DA1A9B" w:rsidR="003148DB" w:rsidRPr="00CD4793" w:rsidRDefault="003148DB" w:rsidP="003148DB">
                            <w:pPr>
                              <w:pStyle w:val="Heading3"/>
                              <w:rPr>
                                <w:rFonts w:ascii="Arial" w:hAnsi="Arial" w:cs="Arial"/>
                                <w:b/>
                                <w:color w:val="2F5496" w:themeColor="accent1" w:themeShade="BF"/>
                                <w:sz w:val="22"/>
                                <w:szCs w:val="22"/>
                              </w:rPr>
                            </w:pPr>
                            <w:r w:rsidRPr="00CD4793">
                              <w:rPr>
                                <w:rFonts w:ascii="Arial" w:hAnsi="Arial" w:cs="Arial"/>
                                <w:b/>
                                <w:color w:val="2F5496" w:themeColor="accent1" w:themeShade="BF"/>
                                <w:sz w:val="22"/>
                                <w:szCs w:val="22"/>
                              </w:rPr>
                              <w:t>Brain-based corner</w:t>
                            </w:r>
                            <w:r w:rsidRPr="00CD4793">
                              <w:rPr>
                                <w:rFonts w:ascii="Arial" w:hAnsi="Arial" w:cs="Arial"/>
                                <w:b/>
                                <w:color w:val="2F5496" w:themeColor="accent1" w:themeShade="BF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7F3B8E3D" w14:textId="77777777" w:rsidR="00CD4793" w:rsidRPr="00CD4793" w:rsidRDefault="00CD4793" w:rsidP="00BC164C">
                            <w:pPr>
                              <w:pStyle w:val="NoSpacing"/>
                            </w:pPr>
                          </w:p>
                          <w:p w14:paraId="31ACDADF" w14:textId="722FAAB1" w:rsidR="00353E70" w:rsidRPr="00CD4793" w:rsidRDefault="00105F30" w:rsidP="00353E7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D47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These</w:t>
                            </w:r>
                            <w:r w:rsidR="00353E70" w:rsidRPr="00CD47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three </w:t>
                            </w:r>
                            <w:r w:rsidRPr="00CD47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thought leaders have</w:t>
                            </w:r>
                            <w:r w:rsidR="00353E70" w:rsidRPr="00CD47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D47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significantly important—and widely-regarded—theories about designing l</w:t>
                            </w:r>
                            <w:r w:rsidR="00353E70" w:rsidRPr="00CD47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earning experiences for optimal success.</w:t>
                            </w:r>
                            <w:r w:rsidRPr="00CD47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Remember a time you learned something new,</w:t>
                            </w:r>
                            <w:r w:rsidR="00FD223F" w:rsidRPr="00CD47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Pr="00CD47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see </w:t>
                            </w:r>
                            <w:r w:rsidR="00FD223F" w:rsidRPr="00CD47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how t</w:t>
                            </w:r>
                            <w:r w:rsidRPr="00CD47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hese ideas connect to</w:t>
                            </w:r>
                            <w:r w:rsidR="00FD223F" w:rsidRPr="00CD47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D47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that learning experience.</w:t>
                            </w:r>
                          </w:p>
                          <w:p w14:paraId="0BCE82D4" w14:textId="63DC87F3" w:rsidR="00353E70" w:rsidRPr="00CD4793" w:rsidRDefault="00353E70" w:rsidP="00353E70">
                            <w:pPr>
                              <w:rPr>
                                <w:rFonts w:ascii="Arial" w:hAnsi="Arial" w:cs="Arial"/>
                                <w:b/>
                                <w:color w:val="7030A0"/>
                                <w:sz w:val="20"/>
                                <w:szCs w:val="20"/>
                              </w:rPr>
                            </w:pPr>
                            <w:hyperlink r:id="rId9" w:history="1">
                              <w:r w:rsidRPr="00CD4793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7030A0"/>
                                  <w:sz w:val="20"/>
                                  <w:szCs w:val="20"/>
                                </w:rPr>
                                <w:t>Lev Vygotsky</w:t>
                              </w:r>
                            </w:hyperlink>
                          </w:p>
                          <w:p w14:paraId="1044F6A0" w14:textId="25D5C317" w:rsidR="00353E70" w:rsidRPr="00CD4793" w:rsidRDefault="00353E70" w:rsidP="00353E7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D4793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Big idea: Zone of Proximal Development</w:t>
                            </w:r>
                            <w:r w:rsidRPr="00CD47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FD223F" w:rsidRPr="00CD47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It’s always best to keep students in the ZPD: the space where learning is not too hard (provokes anxiety and avoidance) and not too easy (yiel</w:t>
                            </w:r>
                            <w:r w:rsidR="002729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ds</w:t>
                            </w:r>
                            <w:r w:rsidR="00FD223F" w:rsidRPr="00CD47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boredom and frustration). The sweet spot is where a student is challenged enough to maintain</w:t>
                            </w:r>
                            <w:r w:rsidR="00105F30" w:rsidRPr="00CD47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attention</w:t>
                            </w:r>
                            <w:r w:rsidR="001A45E8" w:rsidRPr="00CD47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and she is able to learn new concepts with guided assistance.  </w:t>
                            </w:r>
                          </w:p>
                          <w:p w14:paraId="214B85A5" w14:textId="5D2EFA8F" w:rsidR="00353E70" w:rsidRPr="00CD4793" w:rsidRDefault="00353E70" w:rsidP="00353E70">
                            <w:pPr>
                              <w:rPr>
                                <w:rFonts w:ascii="Arial" w:hAnsi="Arial" w:cs="Arial"/>
                                <w:b/>
                                <w:color w:val="7030A0"/>
                                <w:sz w:val="20"/>
                                <w:szCs w:val="20"/>
                              </w:rPr>
                            </w:pPr>
                            <w:hyperlink r:id="rId10" w:history="1">
                              <w:r w:rsidRPr="00CD4793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7030A0"/>
                                  <w:sz w:val="20"/>
                                  <w:szCs w:val="20"/>
                                </w:rPr>
                                <w:t>Jerome Brun</w:t>
                              </w:r>
                              <w:r w:rsidRPr="00CD4793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7030A0"/>
                                  <w:sz w:val="20"/>
                                  <w:szCs w:val="20"/>
                                </w:rPr>
                                <w:t>er</w:t>
                              </w:r>
                            </w:hyperlink>
                          </w:p>
                          <w:p w14:paraId="2BB5431D" w14:textId="0A5CB88F" w:rsidR="00353E70" w:rsidRPr="00CD4793" w:rsidRDefault="001A45E8" w:rsidP="00353E7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D4793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Big idea: </w:t>
                            </w:r>
                            <w:hyperlink r:id="rId11" w:history="1">
                              <w:r w:rsidRPr="00CD4793">
                                <w:rPr>
                                  <w:rStyle w:val="Hyperlink"/>
                                  <w:rFonts w:ascii="Arial" w:hAnsi="Arial" w:cs="Arial"/>
                                  <w:b/>
                                  <w:i/>
                                  <w:sz w:val="20"/>
                                  <w:szCs w:val="20"/>
                                </w:rPr>
                                <w:t>Scaffolding</w:t>
                              </w:r>
                            </w:hyperlink>
                            <w:r w:rsidRPr="00CD4793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  <w:r w:rsidRPr="00CD479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D47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The teacher provides assistance for learning by giving </w:t>
                            </w:r>
                            <w:r w:rsidRPr="00CD4793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comprehensible input </w:t>
                            </w:r>
                            <w:r w:rsidRPr="00CD47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(language and inputs the learner can understand that are just slightly above their current level). Too far beyond, and learning will not be possible. </w:t>
                            </w:r>
                          </w:p>
                          <w:p w14:paraId="4033FDF4" w14:textId="01A6B071" w:rsidR="00353E70" w:rsidRPr="00CD4793" w:rsidRDefault="00353E70" w:rsidP="00353E7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hyperlink r:id="rId12" w:history="1">
                              <w:r w:rsidRPr="00CD4793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Stephen Krashe</w:t>
                              </w:r>
                              <w:r w:rsidRPr="00CD4793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n</w:t>
                              </w:r>
                            </w:hyperlink>
                            <w:r w:rsidRPr="00CD479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5B299CA0" w14:textId="25B4B7D3" w:rsidR="00353E70" w:rsidRPr="00CD4793" w:rsidRDefault="001A45E8" w:rsidP="00353E7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D4793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Big idea: Language is more acquired than learned.</w:t>
                            </w:r>
                            <w:r w:rsidRPr="00CD47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This</w:t>
                            </w:r>
                            <w:r w:rsidR="004D60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is a HUGE—though seemingly subtle—</w:t>
                            </w:r>
                            <w:r w:rsidRPr="00CD47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distinction</w:t>
                            </w:r>
                            <w:r w:rsidR="004D60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D47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with many implications. For now, I’m focusing “i+1”: the </w:t>
                            </w:r>
                            <w:r w:rsidRPr="004D608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Input Hypothesis.</w:t>
                            </w:r>
                            <w:r w:rsidRPr="00CD47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Teachers need to use language input that is just above ELL’s current level of proficiency. Too high or low: the window for new learning closes.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A9020" id="_x0000_s1027" type="#_x0000_t202" style="position:absolute;left:0;text-align:left;margin-left:11pt;margin-top:194.9pt;width:259.5pt;height:46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">
                <v:textbox>
                  <w:txbxContent>
                    <w:p w14:paraId="0DC415E4" w14:textId="39DA1A9B" w:rsidR="003148DB" w:rsidRPr="00CD4793" w:rsidRDefault="003148DB" w:rsidP="003148DB">
                      <w:pPr>
                        <w:pStyle w:val="Heading3"/>
                        <w:rPr>
                          <w:rFonts w:ascii="Arial" w:hAnsi="Arial" w:cs="Arial"/>
                          <w:b/>
                          <w:color w:val="2F5496" w:themeColor="accent1" w:themeShade="BF"/>
                          <w:sz w:val="22"/>
                          <w:szCs w:val="22"/>
                        </w:rPr>
                      </w:pPr>
                      <w:r w:rsidRPr="00CD4793">
                        <w:rPr>
                          <w:rFonts w:ascii="Arial" w:hAnsi="Arial" w:cs="Arial"/>
                          <w:b/>
                          <w:color w:val="2F5496" w:themeColor="accent1" w:themeShade="BF"/>
                          <w:sz w:val="22"/>
                          <w:szCs w:val="22"/>
                        </w:rPr>
                        <w:t>Brain-based corner</w:t>
                      </w:r>
                      <w:r w:rsidRPr="00CD4793">
                        <w:rPr>
                          <w:rFonts w:ascii="Arial" w:hAnsi="Arial" w:cs="Arial"/>
                          <w:b/>
                          <w:color w:val="2F5496" w:themeColor="accent1" w:themeShade="BF"/>
                          <w:sz w:val="22"/>
                          <w:szCs w:val="22"/>
                        </w:rPr>
                        <w:tab/>
                      </w:r>
                    </w:p>
                    <w:p w14:paraId="7F3B8E3D" w14:textId="77777777" w:rsidR="00CD4793" w:rsidRPr="00CD4793" w:rsidRDefault="00CD4793" w:rsidP="00BC164C">
                      <w:pPr>
                        <w:pStyle w:val="NoSpacing"/>
                      </w:pPr>
                    </w:p>
                    <w:p w14:paraId="31ACDADF" w14:textId="722FAAB1" w:rsidR="00353E70" w:rsidRPr="00CD4793" w:rsidRDefault="00105F30" w:rsidP="00353E7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D4793">
                        <w:rPr>
                          <w:rFonts w:ascii="Arial" w:hAnsi="Arial" w:cs="Arial"/>
                          <w:sz w:val="20"/>
                          <w:szCs w:val="20"/>
                        </w:rPr>
                        <w:t>These</w:t>
                      </w:r>
                      <w:r w:rsidR="00353E70" w:rsidRPr="00CD479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three </w:t>
                      </w:r>
                      <w:r w:rsidRPr="00CD4793">
                        <w:rPr>
                          <w:rFonts w:ascii="Arial" w:hAnsi="Arial" w:cs="Arial"/>
                          <w:sz w:val="20"/>
                          <w:szCs w:val="20"/>
                        </w:rPr>
                        <w:t>thought leaders have</w:t>
                      </w:r>
                      <w:r w:rsidR="00353E70" w:rsidRPr="00CD479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D4793">
                        <w:rPr>
                          <w:rFonts w:ascii="Arial" w:hAnsi="Arial" w:cs="Arial"/>
                          <w:sz w:val="20"/>
                          <w:szCs w:val="20"/>
                        </w:rPr>
                        <w:t>significantly important—and widely-regarded—theories about designing l</w:t>
                      </w:r>
                      <w:r w:rsidR="00353E70" w:rsidRPr="00CD4793">
                        <w:rPr>
                          <w:rFonts w:ascii="Arial" w:hAnsi="Arial" w:cs="Arial"/>
                          <w:sz w:val="20"/>
                          <w:szCs w:val="20"/>
                        </w:rPr>
                        <w:t>earning experiences for optimal success.</w:t>
                      </w:r>
                      <w:r w:rsidRPr="00CD479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Remember a time you learned something new,</w:t>
                      </w:r>
                      <w:r w:rsidR="00FD223F" w:rsidRPr="00CD479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 </w:t>
                      </w:r>
                      <w:r w:rsidRPr="00CD479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see </w:t>
                      </w:r>
                      <w:r w:rsidR="00FD223F" w:rsidRPr="00CD4793">
                        <w:rPr>
                          <w:rFonts w:ascii="Arial" w:hAnsi="Arial" w:cs="Arial"/>
                          <w:sz w:val="20"/>
                          <w:szCs w:val="20"/>
                        </w:rPr>
                        <w:t>how t</w:t>
                      </w:r>
                      <w:r w:rsidRPr="00CD4793">
                        <w:rPr>
                          <w:rFonts w:ascii="Arial" w:hAnsi="Arial" w:cs="Arial"/>
                          <w:sz w:val="20"/>
                          <w:szCs w:val="20"/>
                        </w:rPr>
                        <w:t>hese ideas connect to</w:t>
                      </w:r>
                      <w:r w:rsidR="00FD223F" w:rsidRPr="00CD479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D4793">
                        <w:rPr>
                          <w:rFonts w:ascii="Arial" w:hAnsi="Arial" w:cs="Arial"/>
                          <w:sz w:val="20"/>
                          <w:szCs w:val="20"/>
                        </w:rPr>
                        <w:t>that learning experience.</w:t>
                      </w:r>
                    </w:p>
                    <w:p w14:paraId="0BCE82D4" w14:textId="63DC87F3" w:rsidR="00353E70" w:rsidRPr="00CD4793" w:rsidRDefault="00353E70" w:rsidP="00353E70">
                      <w:pPr>
                        <w:rPr>
                          <w:rFonts w:ascii="Arial" w:hAnsi="Arial" w:cs="Arial"/>
                          <w:b/>
                          <w:color w:val="7030A0"/>
                          <w:sz w:val="20"/>
                          <w:szCs w:val="20"/>
                        </w:rPr>
                      </w:pPr>
                      <w:hyperlink r:id="rId13" w:history="1">
                        <w:r w:rsidRPr="00CD4793">
                          <w:rPr>
                            <w:rStyle w:val="Hyperlink"/>
                            <w:rFonts w:ascii="Arial" w:hAnsi="Arial" w:cs="Arial"/>
                            <w:b/>
                            <w:color w:val="7030A0"/>
                            <w:sz w:val="20"/>
                            <w:szCs w:val="20"/>
                          </w:rPr>
                          <w:t>Lev Vygotsky</w:t>
                        </w:r>
                      </w:hyperlink>
                    </w:p>
                    <w:p w14:paraId="1044F6A0" w14:textId="25D5C317" w:rsidR="00353E70" w:rsidRPr="00CD4793" w:rsidRDefault="00353E70" w:rsidP="00353E7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D4793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Big idea: Zone of Proximal Development</w:t>
                      </w:r>
                      <w:r w:rsidRPr="00CD479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FD223F" w:rsidRPr="00CD4793">
                        <w:rPr>
                          <w:rFonts w:ascii="Arial" w:hAnsi="Arial" w:cs="Arial"/>
                          <w:sz w:val="20"/>
                          <w:szCs w:val="20"/>
                        </w:rPr>
                        <w:t>It’s always best to keep students in the ZPD: the space where learning is not too hard (provokes anxiety and avoidance) and not too easy (yiel</w:t>
                      </w:r>
                      <w:r w:rsidR="002729B7">
                        <w:rPr>
                          <w:rFonts w:ascii="Arial" w:hAnsi="Arial" w:cs="Arial"/>
                          <w:sz w:val="20"/>
                          <w:szCs w:val="20"/>
                        </w:rPr>
                        <w:t>ds</w:t>
                      </w:r>
                      <w:r w:rsidR="00FD223F" w:rsidRPr="00CD479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boredom and frustration). The sweet spot is where a student is challenged enough to maintain</w:t>
                      </w:r>
                      <w:r w:rsidR="00105F30" w:rsidRPr="00CD479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attention</w:t>
                      </w:r>
                      <w:r w:rsidR="001A45E8" w:rsidRPr="00CD479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and she is able to learn new concepts with guided assistance.  </w:t>
                      </w:r>
                    </w:p>
                    <w:p w14:paraId="214B85A5" w14:textId="5D2EFA8F" w:rsidR="00353E70" w:rsidRPr="00CD4793" w:rsidRDefault="00353E70" w:rsidP="00353E70">
                      <w:pPr>
                        <w:rPr>
                          <w:rFonts w:ascii="Arial" w:hAnsi="Arial" w:cs="Arial"/>
                          <w:b/>
                          <w:color w:val="7030A0"/>
                          <w:sz w:val="20"/>
                          <w:szCs w:val="20"/>
                        </w:rPr>
                      </w:pPr>
                      <w:hyperlink r:id="rId14" w:history="1">
                        <w:r w:rsidRPr="00CD4793">
                          <w:rPr>
                            <w:rStyle w:val="Hyperlink"/>
                            <w:rFonts w:ascii="Arial" w:hAnsi="Arial" w:cs="Arial"/>
                            <w:b/>
                            <w:color w:val="7030A0"/>
                            <w:sz w:val="20"/>
                            <w:szCs w:val="20"/>
                          </w:rPr>
                          <w:t>Jerome Brun</w:t>
                        </w:r>
                        <w:r w:rsidRPr="00CD4793">
                          <w:rPr>
                            <w:rStyle w:val="Hyperlink"/>
                            <w:rFonts w:ascii="Arial" w:hAnsi="Arial" w:cs="Arial"/>
                            <w:b/>
                            <w:color w:val="7030A0"/>
                            <w:sz w:val="20"/>
                            <w:szCs w:val="20"/>
                          </w:rPr>
                          <w:t>er</w:t>
                        </w:r>
                      </w:hyperlink>
                    </w:p>
                    <w:p w14:paraId="2BB5431D" w14:textId="0A5CB88F" w:rsidR="00353E70" w:rsidRPr="00CD4793" w:rsidRDefault="001A45E8" w:rsidP="00353E7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D4793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Big idea: </w:t>
                      </w:r>
                      <w:hyperlink r:id="rId15" w:history="1">
                        <w:r w:rsidRPr="00CD4793">
                          <w:rPr>
                            <w:rStyle w:val="Hyperlink"/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  <w:t>Scaffolding</w:t>
                        </w:r>
                      </w:hyperlink>
                      <w:r w:rsidRPr="00CD4793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.</w:t>
                      </w:r>
                      <w:r w:rsidRPr="00CD479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CD479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The teacher provides assistance for learning by giving </w:t>
                      </w:r>
                      <w:r w:rsidRPr="00CD4793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comprehensible input </w:t>
                      </w:r>
                      <w:r w:rsidRPr="00CD479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(language and inputs the learner can understand that are just slightly above their current level). Too far beyond, and learning will not be possible. </w:t>
                      </w:r>
                    </w:p>
                    <w:p w14:paraId="4033FDF4" w14:textId="01A6B071" w:rsidR="00353E70" w:rsidRPr="00CD4793" w:rsidRDefault="00353E70" w:rsidP="00353E70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hyperlink r:id="rId16" w:history="1">
                        <w:r w:rsidRPr="00CD4793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Stephen Krashe</w:t>
                        </w:r>
                        <w:r w:rsidRPr="00CD4793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n</w:t>
                        </w:r>
                      </w:hyperlink>
                      <w:r w:rsidRPr="00CD479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5B299CA0" w14:textId="25B4B7D3" w:rsidR="00353E70" w:rsidRPr="00CD4793" w:rsidRDefault="001A45E8" w:rsidP="00353E7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D4793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Big idea: Language is more acquired than learned.</w:t>
                      </w:r>
                      <w:r w:rsidRPr="00CD479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This</w:t>
                      </w:r>
                      <w:r w:rsidR="004D608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is a HUGE—though seemingly subtle—</w:t>
                      </w:r>
                      <w:r w:rsidRPr="00CD4793">
                        <w:rPr>
                          <w:rFonts w:ascii="Arial" w:hAnsi="Arial" w:cs="Arial"/>
                          <w:sz w:val="20"/>
                          <w:szCs w:val="20"/>
                        </w:rPr>
                        <w:t>distinction</w:t>
                      </w:r>
                      <w:r w:rsidR="004D608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D479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with many implications. For now, I’m focusing “i+1”: the </w:t>
                      </w:r>
                      <w:r w:rsidRPr="004D6088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Input Hypothesis.</w:t>
                      </w:r>
                      <w:r w:rsidRPr="00CD479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Teachers need to use language input that is just above ELL’s current level of proficiency. Too high or low: the window for new learning closes.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53E70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013B8C" wp14:editId="55483927">
                <wp:simplePos x="0" y="0"/>
                <wp:positionH relativeFrom="column">
                  <wp:posOffset>133350</wp:posOffset>
                </wp:positionH>
                <wp:positionV relativeFrom="paragraph">
                  <wp:posOffset>287020</wp:posOffset>
                </wp:positionV>
                <wp:extent cx="6673850" cy="2095500"/>
                <wp:effectExtent l="0" t="0" r="127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850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7420CE" w14:textId="77777777" w:rsidR="003148DB" w:rsidRPr="00353E70" w:rsidRDefault="003148DB" w:rsidP="008536F1">
                            <w:pPr>
                              <w:pStyle w:val="Heading2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353E7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Seen and heard: Cool stuff</w:t>
                            </w:r>
                          </w:p>
                          <w:p w14:paraId="75F00E55" w14:textId="1562D854" w:rsidR="008536F1" w:rsidRPr="00353E70" w:rsidRDefault="008536F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53E7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Cindy told me about a review for a test that her students initiated and ran. Have you ever played </w:t>
                            </w:r>
                            <w:r w:rsidRPr="00353E7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Two Truths and a Lie</w:t>
                            </w:r>
                            <w:r w:rsidRPr="00353E7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(or some variation)? In small groups, students wrote review questions in the truths/lie format, then played the review as a game. She remarked on how EVERYONE was engaged and reviewed the content, and it was active and ‘owned’ by the students. </w:t>
                            </w:r>
                          </w:p>
                          <w:p w14:paraId="3FC9A261" w14:textId="1A4B711A" w:rsidR="00353E70" w:rsidRPr="00353E70" w:rsidRDefault="008536F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53E7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This makes me think of the importance of the </w:t>
                            </w:r>
                            <w:hyperlink r:id="rId17" w:history="1">
                              <w:r w:rsidRPr="00353E70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affective filter</w:t>
                              </w:r>
                            </w:hyperlink>
                            <w:r w:rsidRPr="00353E7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a concept in second language acquisition that I think also applies to native speakers and their learning. The affective filter explains emotional variables </w:t>
                            </w:r>
                            <w:r w:rsidR="00353E70" w:rsidRPr="00353E7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related to le</w:t>
                            </w:r>
                            <w:r w:rsidR="00353E7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arning. This activity seemed to lower the affective filter, thus contributing to high levels of engagement.</w:t>
                            </w:r>
                          </w:p>
                          <w:p w14:paraId="52C1EC61" w14:textId="77777777" w:rsidR="00353E70" w:rsidRPr="00353E70" w:rsidRDefault="00353E7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53E7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Simply put: High filter=stress, anxiety, self-consciousness, lack of self-confidence, reluctance to participate.</w:t>
                            </w:r>
                          </w:p>
                          <w:p w14:paraId="351B4E56" w14:textId="2B2DA3D9" w:rsidR="003148DB" w:rsidRPr="00353E70" w:rsidRDefault="00353E7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53E7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Low</w:t>
                            </w:r>
                            <w:r w:rsidR="008536F1" w:rsidRPr="00353E7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729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filter=R</w:t>
                            </w:r>
                            <w:r w:rsidRPr="00353E7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isk-taking in learning, safety, empowerment, participation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13B8C" id="_x0000_s1028" type="#_x0000_t202" style="position:absolute;left:0;text-align:left;margin-left:10.5pt;margin-top:22.6pt;width:525.5pt;height:1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">
                <v:textbox>
                  <w:txbxContent>
                    <w:p w14:paraId="4F7420CE" w14:textId="77777777" w:rsidR="003148DB" w:rsidRPr="00353E70" w:rsidRDefault="003148DB" w:rsidP="008536F1">
                      <w:pPr>
                        <w:pStyle w:val="Heading2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353E7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Seen and heard: Cool stuff</w:t>
                      </w:r>
                    </w:p>
                    <w:p w14:paraId="75F00E55" w14:textId="1562D854" w:rsidR="008536F1" w:rsidRPr="00353E70" w:rsidRDefault="008536F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53E7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Cindy told me about a review for a test that her students initiated and ran. Have you ever played </w:t>
                      </w:r>
                      <w:r w:rsidRPr="00353E70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Two Truths and a Lie</w:t>
                      </w:r>
                      <w:r w:rsidRPr="00353E7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(or some variation)? In small groups, students wrote review questions in the truths/lie format, then played the review as a game. She remarked on how EVERYONE was engaged and reviewed the content, and it was active and ‘owned’ by the students. </w:t>
                      </w:r>
                    </w:p>
                    <w:p w14:paraId="3FC9A261" w14:textId="1A4B711A" w:rsidR="00353E70" w:rsidRPr="00353E70" w:rsidRDefault="008536F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53E7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This makes me think of the importance of the </w:t>
                      </w:r>
                      <w:hyperlink r:id="rId18" w:history="1">
                        <w:r w:rsidRPr="00353E70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affective filter</w:t>
                        </w:r>
                      </w:hyperlink>
                      <w:r w:rsidRPr="00353E7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a concept in second language acquisition that I think also applies to native speakers and their learning. The affective filter explains emotional variables </w:t>
                      </w:r>
                      <w:r w:rsidR="00353E70" w:rsidRPr="00353E70">
                        <w:rPr>
                          <w:rFonts w:ascii="Arial" w:hAnsi="Arial" w:cs="Arial"/>
                          <w:sz w:val="20"/>
                          <w:szCs w:val="20"/>
                        </w:rPr>
                        <w:t>related to le</w:t>
                      </w:r>
                      <w:r w:rsidR="00353E70">
                        <w:rPr>
                          <w:rFonts w:ascii="Arial" w:hAnsi="Arial" w:cs="Arial"/>
                          <w:sz w:val="20"/>
                          <w:szCs w:val="20"/>
                        </w:rPr>
                        <w:t>arning. This activity seemed to lower the affective filter, thus contributing to high levels of engagement.</w:t>
                      </w:r>
                    </w:p>
                    <w:p w14:paraId="52C1EC61" w14:textId="77777777" w:rsidR="00353E70" w:rsidRPr="00353E70" w:rsidRDefault="00353E7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53E70">
                        <w:rPr>
                          <w:rFonts w:ascii="Arial" w:hAnsi="Arial" w:cs="Arial"/>
                          <w:sz w:val="20"/>
                          <w:szCs w:val="20"/>
                        </w:rPr>
                        <w:t>Simply put: High filter=stress, anxiety, self-consciousness, lack of self-confidence, reluctance to participate.</w:t>
                      </w:r>
                    </w:p>
                    <w:p w14:paraId="351B4E56" w14:textId="2B2DA3D9" w:rsidR="003148DB" w:rsidRPr="00353E70" w:rsidRDefault="00353E7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53E70">
                        <w:rPr>
                          <w:rFonts w:ascii="Arial" w:hAnsi="Arial" w:cs="Arial"/>
                          <w:sz w:val="20"/>
                          <w:szCs w:val="20"/>
                        </w:rPr>
                        <w:t>Low</w:t>
                      </w:r>
                      <w:r w:rsidR="008536F1" w:rsidRPr="00353E7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2729B7">
                        <w:rPr>
                          <w:rFonts w:ascii="Arial" w:hAnsi="Arial" w:cs="Arial"/>
                          <w:sz w:val="20"/>
                          <w:szCs w:val="20"/>
                        </w:rPr>
                        <w:t>filter=R</w:t>
                      </w:r>
                      <w:r w:rsidRPr="00353E70">
                        <w:rPr>
                          <w:rFonts w:ascii="Arial" w:hAnsi="Arial" w:cs="Arial"/>
                          <w:sz w:val="20"/>
                          <w:szCs w:val="20"/>
                        </w:rPr>
                        <w:t>isk-taking in learning, safety, empowerment, participation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513CE" w:rsidRPr="004D6088" w:rsidSect="003148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A03BB6"/>
    <w:multiLevelType w:val="multilevel"/>
    <w:tmpl w:val="F7646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8DB"/>
    <w:rsid w:val="000C1691"/>
    <w:rsid w:val="00105F30"/>
    <w:rsid w:val="00117CC5"/>
    <w:rsid w:val="00181EC5"/>
    <w:rsid w:val="001A45E8"/>
    <w:rsid w:val="002729B7"/>
    <w:rsid w:val="003148DB"/>
    <w:rsid w:val="00353E70"/>
    <w:rsid w:val="00395BA5"/>
    <w:rsid w:val="00482779"/>
    <w:rsid w:val="004D6088"/>
    <w:rsid w:val="00553297"/>
    <w:rsid w:val="00710E0C"/>
    <w:rsid w:val="008536F1"/>
    <w:rsid w:val="008830BA"/>
    <w:rsid w:val="00B513CE"/>
    <w:rsid w:val="00BA4636"/>
    <w:rsid w:val="00BC164C"/>
    <w:rsid w:val="00C214FA"/>
    <w:rsid w:val="00C8727F"/>
    <w:rsid w:val="00CD4793"/>
    <w:rsid w:val="00D611E0"/>
    <w:rsid w:val="00D9737C"/>
    <w:rsid w:val="00FD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0D1F8"/>
  <w15:chartTrackingRefBased/>
  <w15:docId w15:val="{617D0DBE-AFC5-4DED-8A68-20AC1BC23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48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48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48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48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148D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148D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513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13CE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117CC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53E70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BC164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4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6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53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specialistmaterials.blogspot.com/2016/01/maximize-learning-keeping-students-in.html" TargetMode="External"/><Relationship Id="rId13" Type="http://schemas.openxmlformats.org/officeDocument/2006/relationships/hyperlink" Target="https://learningspecialistmaterials.blogspot.com/2016/01/maximize-learning-keeping-students-in.html" TargetMode="External"/><Relationship Id="rId18" Type="http://schemas.openxmlformats.org/officeDocument/2006/relationships/hyperlink" Target="https://www.collaborativeclassroom.org/blog/lowering-the-affective-filter-for-english-language-learners-facilitates-successful-language-acquisiti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taide.com/png/ERIC/Scaffolding.htm" TargetMode="External"/><Relationship Id="rId12" Type="http://schemas.openxmlformats.org/officeDocument/2006/relationships/hyperlink" Target="https://www.hotchalkeducationnetwork.com/language-acquisition-theories/" TargetMode="External"/><Relationship Id="rId17" Type="http://schemas.openxmlformats.org/officeDocument/2006/relationships/hyperlink" Target="https://www.collaborativeclassroom.org/blog/lowering-the-affective-filter-for-english-language-learners-facilitates-successful-language-acquisition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hotchalkeducationnetwork.com/language-acquisition-theories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learningspecialistmaterials.blogspot.com/2016/01/maximize-learning-keeping-students-in.html" TargetMode="External"/><Relationship Id="rId11" Type="http://schemas.openxmlformats.org/officeDocument/2006/relationships/hyperlink" Target="http://esl.fis.edu/teachers/fis/scaffold/page1.htm" TargetMode="External"/><Relationship Id="rId5" Type="http://schemas.openxmlformats.org/officeDocument/2006/relationships/hyperlink" Target="http://www.vtaide.com/png/ERIC/Scaffolding.htm" TargetMode="External"/><Relationship Id="rId15" Type="http://schemas.openxmlformats.org/officeDocument/2006/relationships/hyperlink" Target="http://esl.fis.edu/teachers/fis/scaffold/page1.htm" TargetMode="External"/><Relationship Id="rId10" Type="http://schemas.openxmlformats.org/officeDocument/2006/relationships/hyperlink" Target="http://esl.fis.edu/teachers/fis/scaffold/page1.ht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earningspecialistmaterials.blogspot.com/2016/01/maximize-learning-keeping-students-in.html" TargetMode="External"/><Relationship Id="rId14" Type="http://schemas.openxmlformats.org/officeDocument/2006/relationships/hyperlink" Target="http://esl.fis.edu/teachers/fis/scaffold/page1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35</Words>
  <Characters>211</Characters>
  <Application>Microsoft Office Word</Application>
  <DocSecurity>0</DocSecurity>
  <Lines>5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McLaughlin, Debbie</dc:creator>
  <cp:keywords/>
  <dc:description/>
  <cp:lastModifiedBy>McLaughlin, Debbie</cp:lastModifiedBy>
  <cp:revision>10</cp:revision>
  <cp:lastPrinted>2018-11-28T19:37:00Z</cp:lastPrinted>
  <dcterms:created xsi:type="dcterms:W3CDTF">2018-11-28T17:19:00Z</dcterms:created>
  <dcterms:modified xsi:type="dcterms:W3CDTF">2018-11-28T19:37:00Z</dcterms:modified>
</cp:coreProperties>
</file>